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DAAE2" w14:textId="77777777" w:rsidR="000E5C46" w:rsidRDefault="000E5C46">
      <w:pPr>
        <w:keepNext/>
        <w:pBdr>
          <w:top w:val="nil"/>
          <w:left w:val="nil"/>
          <w:bottom w:val="nil"/>
          <w:right w:val="nil"/>
          <w:between w:val="nil"/>
        </w:pBdr>
        <w:spacing w:after="240" w:line="240" w:lineRule="auto"/>
        <w:rPr>
          <w:rFonts w:ascii="Arial" w:eastAsia="Arial" w:hAnsi="Arial" w:cs="Arial"/>
          <w:b/>
          <w:color w:val="000000"/>
          <w:sz w:val="36"/>
          <w:szCs w:val="36"/>
        </w:rPr>
      </w:pPr>
    </w:p>
    <w:p w14:paraId="48216E8D" w14:textId="77777777" w:rsidR="000E5C46" w:rsidRDefault="00E643E0">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459AF7E1" w14:textId="77777777" w:rsidR="000E5C46" w:rsidRDefault="00E643E0">
      <w:pPr>
        <w:numPr>
          <w:ilvl w:val="0"/>
          <w:numId w:val="2"/>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Definitions</w:t>
      </w:r>
    </w:p>
    <w:p w14:paraId="652458B7"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5"/>
        <w:tblW w:w="8363" w:type="dxa"/>
        <w:tblInd w:w="959" w:type="dxa"/>
        <w:tblLayout w:type="fixed"/>
        <w:tblLook w:val="0400" w:firstRow="0" w:lastRow="0" w:firstColumn="0" w:lastColumn="0" w:noHBand="0" w:noVBand="1"/>
      </w:tblPr>
      <w:tblGrid>
        <w:gridCol w:w="2410"/>
        <w:gridCol w:w="5953"/>
      </w:tblGrid>
      <w:tr w:rsidR="000E5C46" w14:paraId="269C5BB9" w14:textId="77777777">
        <w:tc>
          <w:tcPr>
            <w:tcW w:w="2410" w:type="dxa"/>
            <w:shd w:val="clear" w:color="auto" w:fill="auto"/>
          </w:tcPr>
          <w:p w14:paraId="3E6C467D" w14:textId="77777777" w:rsidR="000E5C46" w:rsidRDefault="000E5C46">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5AD8F35D" w14:textId="77777777" w:rsidR="000E5C46" w:rsidRDefault="00E643E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4FFD1B57" w14:textId="77777777" w:rsidR="000E5C46" w:rsidRDefault="000E5C46">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3C0EA94E" w14:textId="77777777" w:rsidR="000E5C46" w:rsidRDefault="000E5C46">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1981E0DE" w14:textId="77777777" w:rsidR="000E5C46" w:rsidRDefault="00E643E0">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0E5C46" w14:paraId="7CC2FDF4" w14:textId="77777777">
        <w:tc>
          <w:tcPr>
            <w:tcW w:w="2410" w:type="dxa"/>
            <w:shd w:val="clear" w:color="auto" w:fill="auto"/>
          </w:tcPr>
          <w:p w14:paraId="57778F17" w14:textId="77777777" w:rsidR="000E5C46" w:rsidRDefault="00E643E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20B938C1" w14:textId="77777777" w:rsidR="000E5C46" w:rsidRDefault="00E643E0">
            <w:p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0E5C46" w14:paraId="55388AA7" w14:textId="77777777">
        <w:trPr>
          <w:trHeight w:val="359"/>
        </w:trPr>
        <w:tc>
          <w:tcPr>
            <w:tcW w:w="2410" w:type="dxa"/>
            <w:shd w:val="clear" w:color="auto" w:fill="auto"/>
          </w:tcPr>
          <w:p w14:paraId="5F958288" w14:textId="77777777" w:rsidR="000E5C46" w:rsidRDefault="00E643E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05BD9638" w14:textId="77777777" w:rsidR="000E5C46" w:rsidRDefault="00E643E0">
            <w:p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has the meaning given to it in the Order Form;</w:t>
            </w:r>
          </w:p>
        </w:tc>
      </w:tr>
      <w:tr w:rsidR="000E5C46" w14:paraId="1DFF8A7E" w14:textId="77777777">
        <w:tc>
          <w:tcPr>
            <w:tcW w:w="2410" w:type="dxa"/>
            <w:shd w:val="clear" w:color="auto" w:fill="auto"/>
          </w:tcPr>
          <w:p w14:paraId="752C1E3A" w14:textId="77777777" w:rsidR="000E5C46" w:rsidRDefault="000E5C46">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3890970C" w14:textId="77777777" w:rsidR="000E5C46" w:rsidRDefault="000E5C46">
            <w:pPr>
              <w:pBdr>
                <w:top w:val="nil"/>
                <w:left w:val="nil"/>
                <w:bottom w:val="nil"/>
                <w:right w:val="nil"/>
                <w:between w:val="nil"/>
              </w:pBdr>
              <w:tabs>
                <w:tab w:val="left" w:pos="-9"/>
                <w:tab w:val="left" w:pos="-179"/>
              </w:tabs>
              <w:spacing w:after="120" w:line="240" w:lineRule="auto"/>
              <w:rPr>
                <w:color w:val="000000"/>
              </w:rPr>
            </w:pPr>
          </w:p>
        </w:tc>
      </w:tr>
      <w:tr w:rsidR="000E5C46" w14:paraId="031A72D1" w14:textId="77777777">
        <w:tc>
          <w:tcPr>
            <w:tcW w:w="2410" w:type="dxa"/>
            <w:shd w:val="clear" w:color="auto" w:fill="auto"/>
          </w:tcPr>
          <w:p w14:paraId="6F70C329" w14:textId="77777777" w:rsidR="000E5C46" w:rsidRDefault="00E643E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53FBEF5C" w14:textId="77777777" w:rsidR="000E5C46" w:rsidRDefault="00E643E0">
            <w:p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means a failure to meet the Service Level Performance Measure in respect of a Service Level;</w:t>
            </w:r>
          </w:p>
        </w:tc>
      </w:tr>
      <w:tr w:rsidR="000E5C46" w14:paraId="17989096" w14:textId="77777777">
        <w:tc>
          <w:tcPr>
            <w:tcW w:w="2410" w:type="dxa"/>
            <w:shd w:val="clear" w:color="auto" w:fill="auto"/>
          </w:tcPr>
          <w:p w14:paraId="28B37FF6" w14:textId="77777777" w:rsidR="000E5C46" w:rsidRDefault="00E643E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0940D784" w14:textId="77777777" w:rsidR="000E5C46" w:rsidRDefault="00E643E0">
            <w:p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 and</w:t>
            </w:r>
          </w:p>
        </w:tc>
      </w:tr>
      <w:tr w:rsidR="000E5C46" w14:paraId="2517ABEF" w14:textId="77777777">
        <w:tc>
          <w:tcPr>
            <w:tcW w:w="2410" w:type="dxa"/>
            <w:shd w:val="clear" w:color="auto" w:fill="auto"/>
          </w:tcPr>
          <w:p w14:paraId="52EF95B8" w14:textId="77777777" w:rsidR="000E5C46" w:rsidRDefault="00E643E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4C4F9BC5" w14:textId="77777777" w:rsidR="000E5C46" w:rsidRDefault="00E643E0">
            <w:p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w:t>
            </w:r>
          </w:p>
        </w:tc>
      </w:tr>
    </w:tbl>
    <w:p w14:paraId="182BC1B9" w14:textId="77777777" w:rsidR="000E5C46" w:rsidRDefault="00E643E0">
      <w:pPr>
        <w:numPr>
          <w:ilvl w:val="0"/>
          <w:numId w:val="2"/>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What happens if you don’t meet the Service Levels</w:t>
      </w:r>
    </w:p>
    <w:p w14:paraId="61B39E23"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14:paraId="42C68CF1"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619C66D"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35DE2B60"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14:paraId="2732CB4E" w14:textId="77777777" w:rsidR="000E5C46" w:rsidRDefault="00E643E0">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Supplier has over the previous (twelve) 12 Month period exceeded the Service Credit Cap; and/or</w:t>
      </w:r>
    </w:p>
    <w:p w14:paraId="62AE4979" w14:textId="77777777" w:rsidR="000E5C46" w:rsidRDefault="00E643E0">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Service Level Failure:</w:t>
      </w:r>
    </w:p>
    <w:p w14:paraId="53459480" w14:textId="77777777" w:rsidR="000E5C46" w:rsidRDefault="00E643E0">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exceeds the relevant Service Level Threshold;</w:t>
      </w:r>
    </w:p>
    <w:p w14:paraId="2F5EE1C5" w14:textId="77777777" w:rsidR="000E5C46" w:rsidRDefault="00E643E0">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has arisen due to a Prohibited Act or wilful Default by the Supplier; </w:t>
      </w:r>
    </w:p>
    <w:p w14:paraId="6608124A" w14:textId="77777777" w:rsidR="000E5C46" w:rsidRDefault="00E643E0">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corruption or loss of any Government Data; and/or</w:t>
      </w:r>
    </w:p>
    <w:p w14:paraId="5EB284E9" w14:textId="77777777" w:rsidR="000E5C46" w:rsidRDefault="00E643E0">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01A1CB4B" w14:textId="77777777" w:rsidR="000E5C46" w:rsidRDefault="00E643E0">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is entitled to or does terminate this Contract pursuant to Clause 10.4 (CCS and Buyer Termination Rights).</w:t>
      </w:r>
    </w:p>
    <w:p w14:paraId="3700BE42"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328FC4CB" w14:textId="77777777" w:rsidR="000E5C46" w:rsidRDefault="00E643E0">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507D6461" w14:textId="77777777" w:rsidR="000E5C46" w:rsidRDefault="00E643E0">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7580C5C3" w14:textId="77777777" w:rsidR="000E5C46" w:rsidRDefault="00E643E0">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there is no change to the Service Credit Cap.</w:t>
      </w:r>
    </w:p>
    <w:p w14:paraId="682FB296" w14:textId="77777777" w:rsidR="000E5C46" w:rsidRDefault="00E643E0">
      <w:pPr>
        <w:numPr>
          <w:ilvl w:val="0"/>
          <w:numId w:val="2"/>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Critical Service Level Failure</w:t>
      </w:r>
    </w:p>
    <w:p w14:paraId="08E3224D" w14:textId="77777777" w:rsidR="000E5C46" w:rsidRDefault="00E643E0">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0CA7967A"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14448A22" w14:textId="77777777" w:rsidR="000E5C46" w:rsidRDefault="00E643E0">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2473FC97" w14:textId="77777777" w:rsidR="000E5C46" w:rsidRDefault="00E643E0">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10ADF637" w14:textId="77777777" w:rsidR="000E5C46" w:rsidRDefault="000E5C46">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7CCB48C9" w14:textId="77777777" w:rsidR="000E5C46" w:rsidRDefault="00E643E0">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A: Service Levels and Service Credits </w:t>
      </w:r>
    </w:p>
    <w:p w14:paraId="1DB438B0" w14:textId="77777777" w:rsidR="000E5C46" w:rsidRDefault="00E643E0">
      <w:pPr>
        <w:numPr>
          <w:ilvl w:val="0"/>
          <w:numId w:val="3"/>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Service Levels</w:t>
      </w:r>
    </w:p>
    <w:p w14:paraId="25EF808C" w14:textId="77777777" w:rsidR="000E5C46" w:rsidRDefault="00E643E0">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70232EB5"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is likely to or fails to meet any Service Level Performance Measure; or</w:t>
      </w:r>
    </w:p>
    <w:p w14:paraId="10C3CA45"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is likely to cause or causes a Critical Service Failure to occur, </w:t>
      </w:r>
    </w:p>
    <w:p w14:paraId="42337DED" w14:textId="77777777" w:rsidR="000E5C46" w:rsidRDefault="00E643E0">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4C72C42A" w14:textId="77777777" w:rsidR="000E5C46" w:rsidRDefault="00E643E0">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9DC5BA4" w14:textId="77777777" w:rsidR="000E5C46" w:rsidRDefault="00E643E0">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instruct the Supplier to comply with the Rectification Plan Process; </w:t>
      </w:r>
    </w:p>
    <w:p w14:paraId="45B4A15B" w14:textId="77777777" w:rsidR="000E5C46" w:rsidRDefault="00E643E0">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3D9F06C9" w14:textId="77777777" w:rsidR="000E5C46" w:rsidRDefault="00E643E0">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18D427FC" w14:textId="77777777" w:rsidR="000E5C46" w:rsidRDefault="00E643E0">
      <w:pPr>
        <w:numPr>
          <w:ilvl w:val="0"/>
          <w:numId w:val="3"/>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Service Credits</w:t>
      </w:r>
    </w:p>
    <w:p w14:paraId="1E0EB5A8"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355BAFF8"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97A90F1" w14:textId="77777777" w:rsidR="000E5C46" w:rsidRDefault="00E643E0">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36"/>
          <w:szCs w:val="36"/>
        </w:rPr>
        <w:lastRenderedPageBreak/>
        <w:t>Annex A to Part A: Services Levels and Service Credits Table</w:t>
      </w:r>
    </w:p>
    <w:p w14:paraId="0E172AD8" w14:textId="494D7FD3" w:rsidR="000E5C46" w:rsidRDefault="000E5C46">
      <w:pPr>
        <w:ind w:left="709"/>
        <w:rPr>
          <w:rFonts w:ascii="Arial" w:eastAsia="Arial" w:hAnsi="Arial" w:cs="Arial"/>
          <w:sz w:val="24"/>
          <w:szCs w:val="24"/>
        </w:rPr>
      </w:pPr>
    </w:p>
    <w:tbl>
      <w:tblPr>
        <w:tblStyle w:val="a6"/>
        <w:tblpPr w:leftFromText="180" w:rightFromText="180" w:vertAnchor="text" w:tblpXSpec="center" w:tblpY="1"/>
        <w:tblOverlap w:val="never"/>
        <w:tblW w:w="10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523"/>
        <w:gridCol w:w="1681"/>
      </w:tblGrid>
      <w:tr w:rsidR="000E5C46" w:rsidRPr="00FD2E02" w14:paraId="2B1CE961" w14:textId="77777777" w:rsidTr="00FD2E02">
        <w:trPr>
          <w:trHeight w:val="416"/>
          <w:tblHeader/>
        </w:trPr>
        <w:tc>
          <w:tcPr>
            <w:tcW w:w="6403" w:type="dxa"/>
            <w:gridSpan w:val="4"/>
            <w:shd w:val="clear" w:color="auto" w:fill="D9D9D9"/>
          </w:tcPr>
          <w:p w14:paraId="29D36A46" w14:textId="77777777" w:rsidR="000E5C46" w:rsidRPr="00FD2E02" w:rsidRDefault="00E643E0" w:rsidP="00FD2E02">
            <w:pPr>
              <w:ind w:left="95"/>
              <w:rPr>
                <w:rFonts w:ascii="Arial" w:eastAsia="Arial" w:hAnsi="Arial" w:cs="Arial"/>
                <w:b/>
                <w:bCs/>
                <w:sz w:val="28"/>
                <w:szCs w:val="28"/>
              </w:rPr>
            </w:pPr>
            <w:r w:rsidRPr="00FD2E02">
              <w:rPr>
                <w:rFonts w:ascii="Arial" w:eastAsia="Arial" w:hAnsi="Arial" w:cs="Arial"/>
                <w:b/>
                <w:bCs/>
                <w:sz w:val="28"/>
                <w:szCs w:val="28"/>
              </w:rPr>
              <w:t>Service Levels</w:t>
            </w:r>
          </w:p>
        </w:tc>
        <w:tc>
          <w:tcPr>
            <w:tcW w:w="2523" w:type="dxa"/>
            <w:vMerge w:val="restart"/>
            <w:shd w:val="clear" w:color="auto" w:fill="D9D9D9"/>
            <w:vAlign w:val="center"/>
          </w:tcPr>
          <w:p w14:paraId="2EA0D60C" w14:textId="77777777" w:rsidR="000E5C46" w:rsidRPr="00FD2E02" w:rsidRDefault="00E643E0" w:rsidP="00FD2E02">
            <w:pPr>
              <w:ind w:left="95"/>
              <w:rPr>
                <w:rFonts w:ascii="Arial" w:eastAsia="Arial" w:hAnsi="Arial" w:cs="Arial"/>
                <w:sz w:val="24"/>
                <w:szCs w:val="24"/>
              </w:rPr>
            </w:pPr>
            <w:r w:rsidRPr="00FD2E02">
              <w:rPr>
                <w:rFonts w:ascii="Arial" w:eastAsia="Arial" w:hAnsi="Arial" w:cs="Arial"/>
                <w:sz w:val="24"/>
                <w:szCs w:val="24"/>
              </w:rPr>
              <w:t>Service Credit for each Service Period</w:t>
            </w:r>
          </w:p>
          <w:p w14:paraId="6B40634C" w14:textId="77777777" w:rsidR="000E5C46" w:rsidRPr="00FD2E02" w:rsidRDefault="000E5C46" w:rsidP="00FD2E02">
            <w:pPr>
              <w:ind w:left="95"/>
              <w:rPr>
                <w:rFonts w:ascii="Arial" w:eastAsia="Arial" w:hAnsi="Arial" w:cs="Arial"/>
                <w:sz w:val="24"/>
                <w:szCs w:val="24"/>
              </w:rPr>
            </w:pPr>
          </w:p>
        </w:tc>
        <w:tc>
          <w:tcPr>
            <w:tcW w:w="1681" w:type="dxa"/>
            <w:shd w:val="clear" w:color="auto" w:fill="D9D9D9"/>
          </w:tcPr>
          <w:p w14:paraId="202E4BC1" w14:textId="77777777" w:rsidR="000E5C46" w:rsidRPr="00FD2E02" w:rsidRDefault="000E5C46" w:rsidP="00FD2E02">
            <w:pPr>
              <w:ind w:left="95"/>
              <w:rPr>
                <w:rFonts w:ascii="Arial" w:eastAsia="Arial" w:hAnsi="Arial" w:cs="Arial"/>
                <w:sz w:val="24"/>
                <w:szCs w:val="24"/>
              </w:rPr>
            </w:pPr>
          </w:p>
        </w:tc>
      </w:tr>
      <w:tr w:rsidR="000E5C46" w:rsidRPr="00FD2E02" w14:paraId="7F560D75" w14:textId="77777777" w:rsidTr="00FD2E02">
        <w:trPr>
          <w:trHeight w:val="1123"/>
          <w:tblHeader/>
        </w:trPr>
        <w:tc>
          <w:tcPr>
            <w:tcW w:w="1713" w:type="dxa"/>
            <w:shd w:val="clear" w:color="auto" w:fill="D9D9D9"/>
            <w:vAlign w:val="center"/>
          </w:tcPr>
          <w:p w14:paraId="0F3205E8" w14:textId="77777777" w:rsidR="000E5C46" w:rsidRPr="00FD2E02" w:rsidRDefault="00E643E0" w:rsidP="00FD2E02">
            <w:pPr>
              <w:ind w:left="61"/>
              <w:rPr>
                <w:rFonts w:ascii="Arial" w:eastAsia="Arial" w:hAnsi="Arial" w:cs="Arial"/>
                <w:sz w:val="24"/>
                <w:szCs w:val="24"/>
              </w:rPr>
            </w:pPr>
            <w:r w:rsidRPr="00FD2E02">
              <w:rPr>
                <w:rFonts w:ascii="Arial" w:eastAsia="Arial" w:hAnsi="Arial" w:cs="Arial"/>
                <w:sz w:val="24"/>
                <w:szCs w:val="24"/>
              </w:rPr>
              <w:t>Service Level Performance Criterion</w:t>
            </w:r>
          </w:p>
        </w:tc>
        <w:tc>
          <w:tcPr>
            <w:tcW w:w="1571" w:type="dxa"/>
            <w:shd w:val="clear" w:color="auto" w:fill="D9D9D9"/>
            <w:vAlign w:val="center"/>
          </w:tcPr>
          <w:p w14:paraId="0D195CB1" w14:textId="77777777" w:rsidR="000E5C46" w:rsidRPr="00FD2E02" w:rsidRDefault="00E643E0" w:rsidP="00FD2E02">
            <w:pPr>
              <w:ind w:left="95"/>
              <w:rPr>
                <w:rFonts w:ascii="Arial" w:eastAsia="Arial" w:hAnsi="Arial" w:cs="Arial"/>
                <w:sz w:val="24"/>
                <w:szCs w:val="24"/>
              </w:rPr>
            </w:pPr>
            <w:r w:rsidRPr="00FD2E02">
              <w:rPr>
                <w:rFonts w:ascii="Arial" w:eastAsia="Arial" w:hAnsi="Arial" w:cs="Arial"/>
                <w:sz w:val="24"/>
                <w:szCs w:val="24"/>
              </w:rPr>
              <w:t>Key Indicator</w:t>
            </w:r>
          </w:p>
        </w:tc>
        <w:tc>
          <w:tcPr>
            <w:tcW w:w="1701" w:type="dxa"/>
            <w:shd w:val="clear" w:color="auto" w:fill="D9D9D9"/>
            <w:vAlign w:val="center"/>
          </w:tcPr>
          <w:p w14:paraId="2105A9C0" w14:textId="77777777" w:rsidR="000E5C46" w:rsidRPr="00FD2E02" w:rsidRDefault="00E643E0" w:rsidP="00FD2E02">
            <w:pPr>
              <w:rPr>
                <w:rFonts w:ascii="Arial" w:eastAsia="Arial" w:hAnsi="Arial" w:cs="Arial"/>
                <w:sz w:val="24"/>
                <w:szCs w:val="24"/>
              </w:rPr>
            </w:pPr>
            <w:r w:rsidRPr="00FD2E02">
              <w:rPr>
                <w:rFonts w:ascii="Arial" w:eastAsia="Arial" w:hAnsi="Arial" w:cs="Arial"/>
                <w:sz w:val="24"/>
                <w:szCs w:val="24"/>
              </w:rPr>
              <w:t>Service Level Performance Measure</w:t>
            </w:r>
          </w:p>
        </w:tc>
        <w:tc>
          <w:tcPr>
            <w:tcW w:w="1418" w:type="dxa"/>
            <w:shd w:val="clear" w:color="auto" w:fill="D9D9D9"/>
          </w:tcPr>
          <w:p w14:paraId="714DEE1C" w14:textId="77777777" w:rsidR="000E5C46" w:rsidRPr="00FD2E02" w:rsidRDefault="00E643E0" w:rsidP="00FD2E02">
            <w:pPr>
              <w:ind w:left="95"/>
              <w:rPr>
                <w:rFonts w:ascii="Arial" w:eastAsia="Arial" w:hAnsi="Arial" w:cs="Arial"/>
                <w:sz w:val="24"/>
                <w:szCs w:val="24"/>
              </w:rPr>
            </w:pPr>
            <w:r w:rsidRPr="00FD2E02">
              <w:rPr>
                <w:rFonts w:ascii="Arial" w:eastAsia="Arial" w:hAnsi="Arial" w:cs="Arial"/>
                <w:sz w:val="24"/>
                <w:szCs w:val="24"/>
              </w:rPr>
              <w:t>Service Level Threshold</w:t>
            </w:r>
          </w:p>
        </w:tc>
        <w:tc>
          <w:tcPr>
            <w:tcW w:w="2523" w:type="dxa"/>
            <w:vMerge/>
            <w:shd w:val="clear" w:color="auto" w:fill="D9D9D9"/>
            <w:vAlign w:val="center"/>
          </w:tcPr>
          <w:p w14:paraId="55B48D53" w14:textId="77777777" w:rsidR="000E5C46" w:rsidRPr="00FD2E02" w:rsidRDefault="000E5C46" w:rsidP="00FD2E02">
            <w:pPr>
              <w:widowControl w:val="0"/>
              <w:pBdr>
                <w:top w:val="nil"/>
                <w:left w:val="nil"/>
                <w:bottom w:val="nil"/>
                <w:right w:val="nil"/>
                <w:between w:val="nil"/>
              </w:pBdr>
              <w:spacing w:after="0"/>
              <w:rPr>
                <w:rFonts w:ascii="Arial" w:eastAsia="Arial" w:hAnsi="Arial" w:cs="Arial"/>
                <w:sz w:val="24"/>
                <w:szCs w:val="24"/>
              </w:rPr>
            </w:pPr>
          </w:p>
        </w:tc>
        <w:tc>
          <w:tcPr>
            <w:tcW w:w="1681" w:type="dxa"/>
            <w:shd w:val="clear" w:color="auto" w:fill="D9D9D9"/>
          </w:tcPr>
          <w:p w14:paraId="0A9E8B63" w14:textId="77777777" w:rsidR="000E5C46" w:rsidRPr="00FD2E02" w:rsidRDefault="00E643E0" w:rsidP="00FD2E02">
            <w:pPr>
              <w:ind w:left="95"/>
              <w:rPr>
                <w:rFonts w:ascii="Arial" w:eastAsia="Arial" w:hAnsi="Arial" w:cs="Arial"/>
                <w:sz w:val="24"/>
                <w:szCs w:val="24"/>
              </w:rPr>
            </w:pPr>
            <w:r w:rsidRPr="00FD2E02">
              <w:rPr>
                <w:rFonts w:ascii="Arial" w:eastAsia="Arial" w:hAnsi="Arial" w:cs="Arial"/>
                <w:sz w:val="24"/>
                <w:szCs w:val="24"/>
              </w:rPr>
              <w:t>Publishable KPI</w:t>
            </w:r>
          </w:p>
        </w:tc>
      </w:tr>
      <w:tr w:rsidR="000E5C46" w:rsidRPr="00FD2E02" w14:paraId="108CB417" w14:textId="77777777" w:rsidTr="00FD2E02">
        <w:trPr>
          <w:trHeight w:val="1474"/>
        </w:trPr>
        <w:tc>
          <w:tcPr>
            <w:tcW w:w="1713" w:type="dxa"/>
          </w:tcPr>
          <w:p w14:paraId="13F3501A" w14:textId="57DBDAA6" w:rsidR="000E5C46" w:rsidRPr="00FD2E02" w:rsidRDefault="00E643E0" w:rsidP="00FD2E02">
            <w:pPr>
              <w:spacing w:after="120"/>
              <w:ind w:left="61"/>
              <w:rPr>
                <w:rFonts w:ascii="Arial" w:eastAsia="Arial" w:hAnsi="Arial" w:cs="Arial"/>
                <w:sz w:val="24"/>
                <w:szCs w:val="24"/>
              </w:rPr>
            </w:pPr>
            <w:r w:rsidRPr="00FD2E02">
              <w:rPr>
                <w:rFonts w:ascii="Arial" w:eastAsia="Arial" w:hAnsi="Arial" w:cs="Arial"/>
                <w:sz w:val="24"/>
                <w:szCs w:val="24"/>
              </w:rPr>
              <w:t>Delivery</w:t>
            </w:r>
          </w:p>
        </w:tc>
        <w:tc>
          <w:tcPr>
            <w:tcW w:w="1571" w:type="dxa"/>
          </w:tcPr>
          <w:p w14:paraId="7854BCA0" w14:textId="6F3B1410" w:rsidR="000E5C46" w:rsidRPr="00FD2E02" w:rsidRDefault="00E643E0" w:rsidP="00FD2E02">
            <w:pPr>
              <w:spacing w:after="120"/>
              <w:rPr>
                <w:rFonts w:ascii="Arial" w:eastAsia="Arial" w:hAnsi="Arial" w:cs="Arial"/>
                <w:sz w:val="24"/>
                <w:szCs w:val="24"/>
              </w:rPr>
            </w:pPr>
            <w:r w:rsidRPr="00FD2E02">
              <w:rPr>
                <w:rFonts w:ascii="Arial" w:eastAsia="Arial" w:hAnsi="Arial" w:cs="Arial"/>
                <w:sz w:val="24"/>
                <w:szCs w:val="24"/>
              </w:rPr>
              <w:t>Timeline</w:t>
            </w:r>
            <w:r w:rsidR="00FD2E02" w:rsidRPr="00FD2E02">
              <w:rPr>
                <w:rFonts w:ascii="Arial" w:eastAsia="Arial" w:hAnsi="Arial" w:cs="Arial"/>
                <w:sz w:val="24"/>
                <w:szCs w:val="24"/>
              </w:rPr>
              <w:t>ss of delivery</w:t>
            </w:r>
          </w:p>
        </w:tc>
        <w:tc>
          <w:tcPr>
            <w:tcW w:w="1701" w:type="dxa"/>
          </w:tcPr>
          <w:p w14:paraId="65D53564" w14:textId="337FE403" w:rsidR="000E5C46" w:rsidRPr="00FD2E02" w:rsidRDefault="00FD2E02" w:rsidP="00FD2E02">
            <w:pPr>
              <w:spacing w:after="120"/>
              <w:rPr>
                <w:rFonts w:ascii="Arial" w:eastAsia="Arial" w:hAnsi="Arial" w:cs="Arial"/>
                <w:sz w:val="24"/>
                <w:szCs w:val="24"/>
              </w:rPr>
            </w:pPr>
            <w:r w:rsidRPr="00FD2E02">
              <w:rPr>
                <w:rFonts w:ascii="Arial" w:eastAsia="Arial" w:hAnsi="Arial" w:cs="Arial"/>
                <w:sz w:val="24"/>
                <w:szCs w:val="24"/>
              </w:rPr>
              <w:t>Ten (10) working days</w:t>
            </w:r>
          </w:p>
        </w:tc>
        <w:tc>
          <w:tcPr>
            <w:tcW w:w="1418" w:type="dxa"/>
          </w:tcPr>
          <w:p w14:paraId="3F6E337E" w14:textId="24D24C43" w:rsidR="000E5C46" w:rsidRPr="00FD2E02" w:rsidRDefault="00834675" w:rsidP="00FD2E02">
            <w:pPr>
              <w:spacing w:after="120"/>
              <w:ind w:left="95"/>
              <w:rPr>
                <w:rFonts w:ascii="Arial" w:eastAsia="Arial" w:hAnsi="Arial" w:cs="Arial"/>
                <w:sz w:val="24"/>
                <w:szCs w:val="24"/>
              </w:rPr>
            </w:pPr>
            <w:r w:rsidRPr="00FD2E02">
              <w:rPr>
                <w:rFonts w:ascii="Arial" w:eastAsia="Arial" w:hAnsi="Arial" w:cs="Arial"/>
                <w:sz w:val="24"/>
                <w:szCs w:val="24"/>
              </w:rPr>
              <w:t>95%</w:t>
            </w:r>
          </w:p>
        </w:tc>
        <w:tc>
          <w:tcPr>
            <w:tcW w:w="2523" w:type="dxa"/>
          </w:tcPr>
          <w:p w14:paraId="01BA2D69" w14:textId="77777777" w:rsidR="000E5C46" w:rsidRPr="00FD2E02" w:rsidRDefault="00E643E0" w:rsidP="00FD2E02">
            <w:pPr>
              <w:spacing w:after="120"/>
              <w:ind w:left="95"/>
              <w:rPr>
                <w:rFonts w:ascii="Arial" w:eastAsia="Arial" w:hAnsi="Arial" w:cs="Arial"/>
                <w:sz w:val="24"/>
                <w:szCs w:val="24"/>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5E6CD74E" w14:textId="4AD14BED" w:rsidR="000E5C46" w:rsidRPr="00FD2E02" w:rsidRDefault="00834675" w:rsidP="00FD2E02">
            <w:pPr>
              <w:spacing w:after="120"/>
              <w:ind w:left="95"/>
              <w:rPr>
                <w:rFonts w:ascii="Arial" w:eastAsia="Arial" w:hAnsi="Arial" w:cs="Arial"/>
                <w:sz w:val="24"/>
                <w:szCs w:val="24"/>
              </w:rPr>
            </w:pPr>
            <w:r w:rsidRPr="00FD2E02">
              <w:rPr>
                <w:rFonts w:ascii="Arial" w:eastAsia="Arial" w:hAnsi="Arial" w:cs="Arial"/>
                <w:sz w:val="24"/>
                <w:szCs w:val="24"/>
              </w:rPr>
              <w:t>Yes</w:t>
            </w:r>
          </w:p>
        </w:tc>
      </w:tr>
      <w:tr w:rsidR="000E5C46" w:rsidRPr="00FD2E02" w14:paraId="02D7FE81" w14:textId="77777777" w:rsidTr="00FD2E02">
        <w:trPr>
          <w:trHeight w:val="1038"/>
        </w:trPr>
        <w:tc>
          <w:tcPr>
            <w:tcW w:w="1713" w:type="dxa"/>
          </w:tcPr>
          <w:p w14:paraId="00E59E4A"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Fitness for purpose and quality</w:t>
            </w:r>
          </w:p>
        </w:tc>
        <w:tc>
          <w:tcPr>
            <w:tcW w:w="1571" w:type="dxa"/>
          </w:tcPr>
          <w:p w14:paraId="03F63EC0"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Build quality</w:t>
            </w:r>
          </w:p>
          <w:p w14:paraId="18D1F244" w14:textId="77777777" w:rsidR="000E5C46" w:rsidRPr="00FD2E02" w:rsidRDefault="000E5C46" w:rsidP="00FD2E02">
            <w:pPr>
              <w:spacing w:after="0" w:line="240" w:lineRule="auto"/>
              <w:rPr>
                <w:rFonts w:ascii="Arial" w:eastAsia="Arial" w:hAnsi="Arial" w:cs="Arial"/>
                <w:sz w:val="24"/>
                <w:szCs w:val="24"/>
              </w:rPr>
            </w:pPr>
          </w:p>
          <w:p w14:paraId="4947E79D" w14:textId="5720D902" w:rsidR="000E5C46" w:rsidRPr="00FD2E02" w:rsidRDefault="000E5C46" w:rsidP="00FD2E02">
            <w:pPr>
              <w:spacing w:after="0" w:line="240" w:lineRule="auto"/>
              <w:rPr>
                <w:rFonts w:ascii="Arial" w:eastAsia="Arial" w:hAnsi="Arial" w:cs="Arial"/>
                <w:sz w:val="24"/>
                <w:szCs w:val="24"/>
              </w:rPr>
            </w:pPr>
          </w:p>
        </w:tc>
        <w:tc>
          <w:tcPr>
            <w:tcW w:w="1701" w:type="dxa"/>
          </w:tcPr>
          <w:p w14:paraId="33F6E8E9" w14:textId="22321618" w:rsidR="000E5C46" w:rsidRPr="00DE6B87" w:rsidRDefault="00FD2E02" w:rsidP="00FD2E02">
            <w:pPr>
              <w:spacing w:after="0" w:line="240" w:lineRule="auto"/>
              <w:rPr>
                <w:rFonts w:ascii="Arial" w:eastAsia="Arial" w:hAnsi="Arial" w:cs="Arial"/>
                <w:sz w:val="24"/>
                <w:szCs w:val="24"/>
              </w:rPr>
            </w:pPr>
            <w:r w:rsidRPr="00DE6B87">
              <w:rPr>
                <w:rFonts w:ascii="Arial" w:eastAsia="Arial" w:hAnsi="Arial" w:cs="Arial"/>
                <w:sz w:val="24"/>
                <w:szCs w:val="24"/>
                <w:highlight w:val="white"/>
              </w:rPr>
              <w:t xml:space="preserve">Any products found faulty on delivery or on installation (Dead </w:t>
            </w:r>
            <w:proofErr w:type="gramStart"/>
            <w:r w:rsidRPr="00DE6B87">
              <w:rPr>
                <w:rFonts w:ascii="Arial" w:eastAsia="Arial" w:hAnsi="Arial" w:cs="Arial"/>
                <w:sz w:val="24"/>
                <w:szCs w:val="24"/>
                <w:highlight w:val="white"/>
              </w:rPr>
              <w:t>On</w:t>
            </w:r>
            <w:proofErr w:type="gramEnd"/>
            <w:r w:rsidRPr="00DE6B87">
              <w:rPr>
                <w:rFonts w:ascii="Arial" w:eastAsia="Arial" w:hAnsi="Arial" w:cs="Arial"/>
                <w:sz w:val="24"/>
                <w:szCs w:val="24"/>
                <w:highlight w:val="white"/>
              </w:rPr>
              <w:t xml:space="preserve"> Arrival (DOA)/Dead On Installation (DOI)) will be replaced with new products rather than repaired </w:t>
            </w:r>
            <w:bookmarkStart w:id="0" w:name="_GoBack"/>
            <w:bookmarkEnd w:id="0"/>
            <w:r w:rsidRPr="00DE6B87">
              <w:rPr>
                <w:rFonts w:ascii="Arial" w:eastAsia="Arial" w:hAnsi="Arial" w:cs="Arial"/>
                <w:sz w:val="24"/>
                <w:szCs w:val="24"/>
                <w:highlight w:val="white"/>
              </w:rPr>
              <w:t>within twenty-four (24) hours of the Customer reporting the issue</w:t>
            </w:r>
          </w:p>
        </w:tc>
        <w:tc>
          <w:tcPr>
            <w:tcW w:w="1418" w:type="dxa"/>
          </w:tcPr>
          <w:p w14:paraId="2252140E" w14:textId="76D177C9" w:rsidR="000E5C46" w:rsidRPr="00FD2E02" w:rsidRDefault="00834675" w:rsidP="00FD2E02">
            <w:pPr>
              <w:spacing w:after="120"/>
              <w:ind w:left="95"/>
              <w:rPr>
                <w:rFonts w:ascii="Arial" w:eastAsia="Arial" w:hAnsi="Arial" w:cs="Arial"/>
                <w:sz w:val="24"/>
                <w:szCs w:val="24"/>
              </w:rPr>
            </w:pPr>
            <w:r w:rsidRPr="00FD2E02">
              <w:rPr>
                <w:rFonts w:ascii="Arial" w:eastAsia="Arial" w:hAnsi="Arial" w:cs="Arial"/>
                <w:sz w:val="24"/>
                <w:szCs w:val="24"/>
              </w:rPr>
              <w:t>99.5%</w:t>
            </w:r>
          </w:p>
        </w:tc>
        <w:tc>
          <w:tcPr>
            <w:tcW w:w="2523" w:type="dxa"/>
          </w:tcPr>
          <w:p w14:paraId="41D815A8" w14:textId="77777777" w:rsidR="000E5C46" w:rsidRPr="00FD2E02" w:rsidRDefault="00E643E0" w:rsidP="00FD2E02">
            <w:pPr>
              <w:spacing w:after="120"/>
              <w:ind w:left="95"/>
              <w:rPr>
                <w:rFonts w:ascii="Arial" w:eastAsia="Arial" w:hAnsi="Arial" w:cs="Arial"/>
                <w:sz w:val="24"/>
                <w:szCs w:val="24"/>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19C3AD31" w14:textId="23D37710"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Yes</w:t>
            </w:r>
          </w:p>
        </w:tc>
      </w:tr>
      <w:tr w:rsidR="000E5C46" w:rsidRPr="00FD2E02" w14:paraId="4CE0C8C6" w14:textId="77777777" w:rsidTr="00FD2E02">
        <w:trPr>
          <w:trHeight w:val="1474"/>
        </w:trPr>
        <w:tc>
          <w:tcPr>
            <w:tcW w:w="1713" w:type="dxa"/>
          </w:tcPr>
          <w:p w14:paraId="7E645DD5"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Communications</w:t>
            </w:r>
          </w:p>
        </w:tc>
        <w:tc>
          <w:tcPr>
            <w:tcW w:w="1571" w:type="dxa"/>
          </w:tcPr>
          <w:p w14:paraId="6B709DF3"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Response time to queries or quotation requests</w:t>
            </w:r>
          </w:p>
        </w:tc>
        <w:tc>
          <w:tcPr>
            <w:tcW w:w="1701" w:type="dxa"/>
          </w:tcPr>
          <w:p w14:paraId="5A6870EE"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Four (4) working hours</w:t>
            </w:r>
          </w:p>
        </w:tc>
        <w:tc>
          <w:tcPr>
            <w:tcW w:w="1418" w:type="dxa"/>
          </w:tcPr>
          <w:p w14:paraId="73C14BD3" w14:textId="655F325C" w:rsidR="000E5C46" w:rsidRPr="00FD2E02" w:rsidRDefault="00FD2E02" w:rsidP="00FD2E02">
            <w:pPr>
              <w:spacing w:after="120"/>
              <w:ind w:left="95"/>
              <w:rPr>
                <w:rFonts w:ascii="Arial" w:eastAsia="Arial" w:hAnsi="Arial" w:cs="Arial"/>
                <w:sz w:val="24"/>
                <w:szCs w:val="24"/>
              </w:rPr>
            </w:pPr>
            <w:r w:rsidRPr="00FD2E02">
              <w:rPr>
                <w:rFonts w:ascii="Arial" w:eastAsia="Arial" w:hAnsi="Arial" w:cs="Arial"/>
                <w:sz w:val="24"/>
                <w:szCs w:val="24"/>
              </w:rPr>
              <w:t>95%</w:t>
            </w:r>
          </w:p>
        </w:tc>
        <w:tc>
          <w:tcPr>
            <w:tcW w:w="2523" w:type="dxa"/>
          </w:tcPr>
          <w:p w14:paraId="5986D709" w14:textId="5785A9E4"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 xml:space="preserve">0.5% Service Credit gained for each percentage under the specified Service Level </w:t>
            </w:r>
            <w:r w:rsidRPr="00FD2E02">
              <w:rPr>
                <w:rFonts w:ascii="Arial" w:eastAsia="Arial" w:hAnsi="Arial" w:cs="Arial"/>
                <w:sz w:val="24"/>
                <w:szCs w:val="24"/>
              </w:rPr>
              <w:lastRenderedPageBreak/>
              <w:t>Performance Measure</w:t>
            </w:r>
          </w:p>
        </w:tc>
        <w:tc>
          <w:tcPr>
            <w:tcW w:w="1681" w:type="dxa"/>
          </w:tcPr>
          <w:p w14:paraId="17860B44" w14:textId="77777777"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lastRenderedPageBreak/>
              <w:t>Yes</w:t>
            </w:r>
          </w:p>
          <w:p w14:paraId="24F45800" w14:textId="17183A6C" w:rsidR="002D0015" w:rsidRPr="00FD2E02" w:rsidRDefault="002D0015" w:rsidP="00FD2E02">
            <w:pPr>
              <w:spacing w:after="120"/>
              <w:rPr>
                <w:rFonts w:ascii="Arial" w:eastAsia="Arial" w:hAnsi="Arial" w:cs="Arial"/>
                <w:sz w:val="24"/>
                <w:szCs w:val="24"/>
              </w:rPr>
            </w:pPr>
          </w:p>
        </w:tc>
      </w:tr>
      <w:tr w:rsidR="000E5C46" w:rsidRPr="00FD2E02" w14:paraId="45C6D521" w14:textId="77777777" w:rsidTr="00FD2E02">
        <w:trPr>
          <w:trHeight w:val="896"/>
        </w:trPr>
        <w:tc>
          <w:tcPr>
            <w:tcW w:w="1713" w:type="dxa"/>
          </w:tcPr>
          <w:p w14:paraId="6683266C"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After Sales</w:t>
            </w:r>
          </w:p>
        </w:tc>
        <w:tc>
          <w:tcPr>
            <w:tcW w:w="1571" w:type="dxa"/>
          </w:tcPr>
          <w:p w14:paraId="5065FCE9"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Technical support and fault fix</w:t>
            </w:r>
          </w:p>
        </w:tc>
        <w:tc>
          <w:tcPr>
            <w:tcW w:w="1701" w:type="dxa"/>
          </w:tcPr>
          <w:p w14:paraId="73A46443"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85% fixed at first attempt. 15% fix at second attempt</w:t>
            </w:r>
          </w:p>
        </w:tc>
        <w:tc>
          <w:tcPr>
            <w:tcW w:w="1418" w:type="dxa"/>
          </w:tcPr>
          <w:p w14:paraId="04A75495" w14:textId="60C99415" w:rsidR="000E5C46" w:rsidRPr="00FD2E02" w:rsidRDefault="00FD2E02" w:rsidP="00FD2E02">
            <w:pPr>
              <w:spacing w:after="120"/>
              <w:ind w:left="95"/>
              <w:rPr>
                <w:rFonts w:ascii="Arial" w:eastAsia="Arial" w:hAnsi="Arial" w:cs="Arial"/>
                <w:sz w:val="24"/>
                <w:szCs w:val="24"/>
                <w:highlight w:val="yellow"/>
              </w:rPr>
            </w:pPr>
            <w:r>
              <w:rPr>
                <w:rFonts w:ascii="Arial" w:eastAsia="Arial" w:hAnsi="Arial" w:cs="Arial"/>
                <w:sz w:val="24"/>
                <w:szCs w:val="24"/>
              </w:rPr>
              <w:t>95%</w:t>
            </w:r>
          </w:p>
        </w:tc>
        <w:tc>
          <w:tcPr>
            <w:tcW w:w="2523" w:type="dxa"/>
          </w:tcPr>
          <w:p w14:paraId="22647D85" w14:textId="3DD373B5"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0430234C" w14:textId="0DB58031"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Yes</w:t>
            </w:r>
          </w:p>
        </w:tc>
      </w:tr>
      <w:tr w:rsidR="000E5C46" w:rsidRPr="00FD2E02" w14:paraId="143A355B" w14:textId="77777777" w:rsidTr="00FD2E02">
        <w:trPr>
          <w:trHeight w:val="471"/>
        </w:trPr>
        <w:tc>
          <w:tcPr>
            <w:tcW w:w="1713" w:type="dxa"/>
          </w:tcPr>
          <w:p w14:paraId="77EB2781"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Invoicing</w:t>
            </w:r>
          </w:p>
        </w:tc>
        <w:tc>
          <w:tcPr>
            <w:tcW w:w="1571" w:type="dxa"/>
          </w:tcPr>
          <w:p w14:paraId="13577BDF"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Invoice Accuracy</w:t>
            </w:r>
          </w:p>
        </w:tc>
        <w:tc>
          <w:tcPr>
            <w:tcW w:w="1701" w:type="dxa"/>
          </w:tcPr>
          <w:p w14:paraId="1E37E52B" w14:textId="1172C87E" w:rsidR="000E5C46" w:rsidRPr="00FD2E02" w:rsidRDefault="00FD2E02" w:rsidP="00FD2E02">
            <w:pPr>
              <w:spacing w:after="0" w:line="240" w:lineRule="auto"/>
              <w:rPr>
                <w:rFonts w:ascii="Arial" w:eastAsia="Arial" w:hAnsi="Arial" w:cs="Arial"/>
                <w:sz w:val="24"/>
                <w:szCs w:val="24"/>
              </w:rPr>
            </w:pPr>
            <w:r>
              <w:rPr>
                <w:rFonts w:ascii="Arial" w:eastAsia="Arial" w:hAnsi="Arial" w:cs="Arial"/>
                <w:sz w:val="24"/>
                <w:szCs w:val="24"/>
              </w:rPr>
              <w:t>Invoice/s submitted for payment with accurate billing after delivery of item/s</w:t>
            </w:r>
          </w:p>
        </w:tc>
        <w:tc>
          <w:tcPr>
            <w:tcW w:w="1418" w:type="dxa"/>
          </w:tcPr>
          <w:p w14:paraId="615F5D37" w14:textId="5C84A6E2"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99%</w:t>
            </w:r>
          </w:p>
        </w:tc>
        <w:tc>
          <w:tcPr>
            <w:tcW w:w="2523" w:type="dxa"/>
          </w:tcPr>
          <w:p w14:paraId="2287E278" w14:textId="5C46307C"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5207E71D" w14:textId="4A284B12"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No</w:t>
            </w:r>
          </w:p>
        </w:tc>
      </w:tr>
      <w:tr w:rsidR="000E5C46" w:rsidRPr="00FD2E02" w14:paraId="43A3C791" w14:textId="77777777" w:rsidTr="00FD2E02">
        <w:trPr>
          <w:trHeight w:val="470"/>
        </w:trPr>
        <w:tc>
          <w:tcPr>
            <w:tcW w:w="1713" w:type="dxa"/>
          </w:tcPr>
          <w:p w14:paraId="181D942A" w14:textId="77777777"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Reporting</w:t>
            </w:r>
          </w:p>
        </w:tc>
        <w:tc>
          <w:tcPr>
            <w:tcW w:w="1571" w:type="dxa"/>
          </w:tcPr>
          <w:p w14:paraId="41C9DA43" w14:textId="6C341471"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Monthly order analysis reports</w:t>
            </w:r>
          </w:p>
        </w:tc>
        <w:tc>
          <w:tcPr>
            <w:tcW w:w="1701" w:type="dxa"/>
          </w:tcPr>
          <w:p w14:paraId="77C70F5B" w14:textId="543B1478" w:rsidR="000E5C46" w:rsidRPr="00FD2E02" w:rsidRDefault="00FD2E02" w:rsidP="00FD2E02">
            <w:pPr>
              <w:spacing w:after="0" w:line="240" w:lineRule="auto"/>
              <w:rPr>
                <w:rFonts w:ascii="Arial" w:eastAsia="Arial" w:hAnsi="Arial" w:cs="Arial"/>
                <w:sz w:val="24"/>
                <w:szCs w:val="24"/>
              </w:rPr>
            </w:pPr>
            <w:r>
              <w:rPr>
                <w:rFonts w:ascii="Arial" w:eastAsia="Arial" w:hAnsi="Arial" w:cs="Arial"/>
                <w:sz w:val="24"/>
                <w:szCs w:val="24"/>
              </w:rPr>
              <w:t>Accurate monthly reports shared within five (5) working days of the month</w:t>
            </w:r>
          </w:p>
        </w:tc>
        <w:tc>
          <w:tcPr>
            <w:tcW w:w="1418" w:type="dxa"/>
          </w:tcPr>
          <w:p w14:paraId="2AA52027" w14:textId="550FF6DB" w:rsidR="000E5C46" w:rsidRPr="00FD2E02" w:rsidRDefault="002D0015" w:rsidP="00FD2E02">
            <w:pPr>
              <w:spacing w:after="120"/>
              <w:ind w:left="95"/>
              <w:rPr>
                <w:rFonts w:ascii="Arial" w:eastAsia="Arial" w:hAnsi="Arial" w:cs="Arial"/>
                <w:sz w:val="24"/>
                <w:szCs w:val="24"/>
                <w:highlight w:val="yellow"/>
              </w:rPr>
            </w:pPr>
            <w:r w:rsidRPr="00FD2E02">
              <w:rPr>
                <w:rFonts w:ascii="Arial" w:eastAsia="Arial" w:hAnsi="Arial" w:cs="Arial"/>
                <w:sz w:val="24"/>
                <w:szCs w:val="24"/>
              </w:rPr>
              <w:t>99%</w:t>
            </w:r>
          </w:p>
        </w:tc>
        <w:tc>
          <w:tcPr>
            <w:tcW w:w="2523" w:type="dxa"/>
          </w:tcPr>
          <w:p w14:paraId="1BCF4905" w14:textId="3484FB9F" w:rsidR="000E5C46" w:rsidRPr="00FD2E02" w:rsidRDefault="002D0015" w:rsidP="00FD2E02">
            <w:pPr>
              <w:spacing w:after="120"/>
              <w:ind w:left="95"/>
              <w:rPr>
                <w:rFonts w:ascii="Arial" w:eastAsia="Arial" w:hAnsi="Arial" w:cs="Arial"/>
                <w:sz w:val="24"/>
                <w:szCs w:val="24"/>
                <w:highlight w:val="yellow"/>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7A30F7EA" w14:textId="5B70078A"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No</w:t>
            </w:r>
          </w:p>
        </w:tc>
      </w:tr>
      <w:tr w:rsidR="000E5C46" w:rsidRPr="00FD2E02" w14:paraId="00AD76C3" w14:textId="77777777" w:rsidTr="00FD2E02">
        <w:trPr>
          <w:trHeight w:val="1474"/>
        </w:trPr>
        <w:tc>
          <w:tcPr>
            <w:tcW w:w="1713" w:type="dxa"/>
          </w:tcPr>
          <w:p w14:paraId="7D2BCD61" w14:textId="3EBA2645"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Reporting</w:t>
            </w:r>
            <w:r w:rsidR="00FD2E02">
              <w:rPr>
                <w:rFonts w:ascii="Arial" w:eastAsia="Arial" w:hAnsi="Arial" w:cs="Arial"/>
                <w:sz w:val="24"/>
                <w:szCs w:val="24"/>
              </w:rPr>
              <w:t>/ Service Reviews</w:t>
            </w:r>
          </w:p>
        </w:tc>
        <w:tc>
          <w:tcPr>
            <w:tcW w:w="1571" w:type="dxa"/>
          </w:tcPr>
          <w:p w14:paraId="1472FBED" w14:textId="6F61B722" w:rsidR="000E5C46" w:rsidRPr="00FD2E02" w:rsidRDefault="00E643E0" w:rsidP="00FD2E02">
            <w:pPr>
              <w:spacing w:after="0" w:line="240" w:lineRule="auto"/>
              <w:rPr>
                <w:rFonts w:ascii="Arial" w:eastAsia="Arial" w:hAnsi="Arial" w:cs="Arial"/>
                <w:sz w:val="24"/>
                <w:szCs w:val="24"/>
              </w:rPr>
            </w:pPr>
            <w:r w:rsidRPr="00FD2E02">
              <w:rPr>
                <w:rFonts w:ascii="Arial" w:eastAsia="Arial" w:hAnsi="Arial" w:cs="Arial"/>
                <w:sz w:val="24"/>
                <w:szCs w:val="24"/>
              </w:rPr>
              <w:t>Contract Review Meetings</w:t>
            </w:r>
          </w:p>
        </w:tc>
        <w:tc>
          <w:tcPr>
            <w:tcW w:w="1701" w:type="dxa"/>
          </w:tcPr>
          <w:p w14:paraId="1A3765FA" w14:textId="519229FD" w:rsidR="000E5C46" w:rsidRPr="00FD2E02" w:rsidRDefault="00FD2E02" w:rsidP="00FD2E02">
            <w:pPr>
              <w:spacing w:after="0" w:line="240" w:lineRule="auto"/>
              <w:rPr>
                <w:rFonts w:ascii="Arial" w:eastAsia="Arial" w:hAnsi="Arial" w:cs="Arial"/>
                <w:sz w:val="24"/>
                <w:szCs w:val="24"/>
              </w:rPr>
            </w:pPr>
            <w:r>
              <w:rPr>
                <w:rFonts w:ascii="Arial" w:eastAsia="Arial" w:hAnsi="Arial" w:cs="Arial"/>
                <w:sz w:val="24"/>
                <w:szCs w:val="24"/>
              </w:rPr>
              <w:t>Scheduled monthly contract review meetings with Account Director</w:t>
            </w:r>
          </w:p>
        </w:tc>
        <w:tc>
          <w:tcPr>
            <w:tcW w:w="1418" w:type="dxa"/>
          </w:tcPr>
          <w:p w14:paraId="5A4FE81C" w14:textId="73CBC24C"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99%</w:t>
            </w:r>
          </w:p>
        </w:tc>
        <w:tc>
          <w:tcPr>
            <w:tcW w:w="2523" w:type="dxa"/>
          </w:tcPr>
          <w:p w14:paraId="46884E2B" w14:textId="15532ED9" w:rsidR="000E5C46" w:rsidRPr="00FD2E02" w:rsidRDefault="002D0015" w:rsidP="00FD2E02">
            <w:pPr>
              <w:spacing w:after="120"/>
              <w:ind w:left="95"/>
              <w:rPr>
                <w:rFonts w:ascii="Arial" w:eastAsia="Arial" w:hAnsi="Arial" w:cs="Arial"/>
                <w:sz w:val="24"/>
                <w:szCs w:val="24"/>
                <w:highlight w:val="yellow"/>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762B92D9" w14:textId="128F4AEA" w:rsidR="000E5C46" w:rsidRPr="00FD2E02" w:rsidRDefault="002D0015" w:rsidP="00FD2E02">
            <w:pPr>
              <w:spacing w:after="120"/>
              <w:ind w:left="95"/>
              <w:rPr>
                <w:rFonts w:ascii="Arial" w:eastAsia="Arial" w:hAnsi="Arial" w:cs="Arial"/>
                <w:sz w:val="24"/>
                <w:szCs w:val="24"/>
              </w:rPr>
            </w:pPr>
            <w:r w:rsidRPr="00FD2E02">
              <w:rPr>
                <w:rFonts w:ascii="Arial" w:eastAsia="Arial" w:hAnsi="Arial" w:cs="Arial"/>
                <w:sz w:val="24"/>
                <w:szCs w:val="24"/>
              </w:rPr>
              <w:t>No</w:t>
            </w:r>
          </w:p>
        </w:tc>
      </w:tr>
      <w:tr w:rsidR="00FD2E02" w:rsidRPr="00FD2E02" w14:paraId="2325E09B" w14:textId="77777777" w:rsidTr="00FD2E02">
        <w:trPr>
          <w:trHeight w:val="1179"/>
        </w:trPr>
        <w:tc>
          <w:tcPr>
            <w:tcW w:w="1713" w:type="dxa"/>
          </w:tcPr>
          <w:p w14:paraId="19B1C7EC" w14:textId="77777777" w:rsidR="00FD2E02" w:rsidRPr="00FD2E02" w:rsidRDefault="00FD2E02" w:rsidP="00FD2E02">
            <w:pPr>
              <w:spacing w:after="0" w:line="240" w:lineRule="auto"/>
              <w:rPr>
                <w:rFonts w:ascii="Arial" w:eastAsia="Arial" w:hAnsi="Arial" w:cs="Arial"/>
                <w:sz w:val="24"/>
                <w:szCs w:val="24"/>
              </w:rPr>
            </w:pPr>
            <w:r w:rsidRPr="00FD2E02">
              <w:rPr>
                <w:rFonts w:ascii="Arial" w:eastAsia="Arial" w:hAnsi="Arial" w:cs="Arial"/>
                <w:sz w:val="24"/>
                <w:szCs w:val="24"/>
              </w:rPr>
              <w:t>Repairs</w:t>
            </w:r>
          </w:p>
        </w:tc>
        <w:tc>
          <w:tcPr>
            <w:tcW w:w="1571" w:type="dxa"/>
          </w:tcPr>
          <w:p w14:paraId="544F5B3C" w14:textId="03111710" w:rsidR="00FD2E02" w:rsidRPr="00FD2E02" w:rsidRDefault="00FD2E02" w:rsidP="00FD2E02">
            <w:pPr>
              <w:spacing w:after="0" w:line="240" w:lineRule="auto"/>
              <w:rPr>
                <w:rFonts w:ascii="Arial" w:eastAsia="Arial" w:hAnsi="Arial" w:cs="Arial"/>
                <w:sz w:val="24"/>
                <w:szCs w:val="24"/>
              </w:rPr>
            </w:pPr>
            <w:r>
              <w:rPr>
                <w:rFonts w:ascii="Arial" w:eastAsia="Arial" w:hAnsi="Arial" w:cs="Arial"/>
                <w:sz w:val="24"/>
                <w:szCs w:val="24"/>
              </w:rPr>
              <w:t>Timeliness of repairs and cost</w:t>
            </w:r>
          </w:p>
        </w:tc>
        <w:tc>
          <w:tcPr>
            <w:tcW w:w="1701" w:type="dxa"/>
          </w:tcPr>
          <w:p w14:paraId="036C027A" w14:textId="0C138669" w:rsidR="00FD2E02" w:rsidRPr="00FD2E02" w:rsidRDefault="00FD2E02" w:rsidP="00FD2E02">
            <w:pPr>
              <w:spacing w:after="0" w:line="240" w:lineRule="auto"/>
              <w:rPr>
                <w:rFonts w:ascii="Arial" w:eastAsia="Arial" w:hAnsi="Arial" w:cs="Arial"/>
                <w:sz w:val="24"/>
                <w:szCs w:val="24"/>
              </w:rPr>
            </w:pPr>
            <w:r w:rsidRPr="00FD2E02">
              <w:rPr>
                <w:rFonts w:ascii="Arial" w:eastAsia="Arial" w:hAnsi="Arial" w:cs="Arial"/>
                <w:sz w:val="24"/>
                <w:szCs w:val="24"/>
              </w:rPr>
              <w:t xml:space="preserve">Devices to be collected within </w:t>
            </w:r>
            <w:r>
              <w:rPr>
                <w:rFonts w:ascii="Arial" w:eastAsia="Arial" w:hAnsi="Arial" w:cs="Arial"/>
                <w:sz w:val="24"/>
                <w:szCs w:val="24"/>
              </w:rPr>
              <w:t>five (</w:t>
            </w:r>
            <w:r w:rsidRPr="00FD2E02">
              <w:rPr>
                <w:rFonts w:ascii="Arial" w:eastAsia="Arial" w:hAnsi="Arial" w:cs="Arial"/>
                <w:sz w:val="24"/>
                <w:szCs w:val="24"/>
              </w:rPr>
              <w:t>5</w:t>
            </w:r>
            <w:r>
              <w:rPr>
                <w:rFonts w:ascii="Arial" w:eastAsia="Arial" w:hAnsi="Arial" w:cs="Arial"/>
                <w:sz w:val="24"/>
                <w:szCs w:val="24"/>
              </w:rPr>
              <w:t>)</w:t>
            </w:r>
            <w:r w:rsidRPr="00FD2E02">
              <w:rPr>
                <w:rFonts w:ascii="Arial" w:eastAsia="Arial" w:hAnsi="Arial" w:cs="Arial"/>
                <w:sz w:val="24"/>
                <w:szCs w:val="24"/>
              </w:rPr>
              <w:t xml:space="preserve"> working days and within 48 hours of collecting a faulty device, the supplier </w:t>
            </w:r>
            <w:r w:rsidRPr="00FD2E02">
              <w:rPr>
                <w:rFonts w:ascii="Arial" w:eastAsia="Arial" w:hAnsi="Arial" w:cs="Arial"/>
                <w:sz w:val="24"/>
                <w:szCs w:val="24"/>
              </w:rPr>
              <w:lastRenderedPageBreak/>
              <w:t>must be able to confirm repair ETA and cost.</w:t>
            </w:r>
          </w:p>
        </w:tc>
        <w:tc>
          <w:tcPr>
            <w:tcW w:w="1418" w:type="dxa"/>
          </w:tcPr>
          <w:p w14:paraId="61A7ACE1" w14:textId="38403C6B" w:rsidR="00FD2E02" w:rsidRPr="00FD2E02" w:rsidRDefault="00FD2E02" w:rsidP="00FD2E02">
            <w:pPr>
              <w:spacing w:after="120"/>
              <w:ind w:left="95"/>
              <w:rPr>
                <w:rFonts w:ascii="Arial" w:eastAsia="Arial" w:hAnsi="Arial" w:cs="Arial"/>
                <w:sz w:val="24"/>
                <w:szCs w:val="24"/>
                <w:highlight w:val="yellow"/>
              </w:rPr>
            </w:pPr>
            <w:r w:rsidRPr="00FD2E02">
              <w:rPr>
                <w:rFonts w:ascii="Arial" w:eastAsia="Arial" w:hAnsi="Arial" w:cs="Arial"/>
                <w:sz w:val="24"/>
                <w:szCs w:val="24"/>
              </w:rPr>
              <w:lastRenderedPageBreak/>
              <w:t>95%</w:t>
            </w:r>
          </w:p>
        </w:tc>
        <w:tc>
          <w:tcPr>
            <w:tcW w:w="2523" w:type="dxa"/>
          </w:tcPr>
          <w:p w14:paraId="78A0142B" w14:textId="2BA20CC9" w:rsidR="00FD2E02" w:rsidRPr="00FD2E02" w:rsidRDefault="00FD2E02" w:rsidP="00FD2E02">
            <w:pPr>
              <w:spacing w:after="120"/>
              <w:ind w:left="95"/>
              <w:rPr>
                <w:rFonts w:ascii="Arial" w:eastAsia="Arial" w:hAnsi="Arial" w:cs="Arial"/>
                <w:sz w:val="24"/>
                <w:szCs w:val="24"/>
                <w:highlight w:val="yellow"/>
              </w:rPr>
            </w:pPr>
            <w:r w:rsidRPr="00FD2E02">
              <w:rPr>
                <w:rFonts w:ascii="Arial" w:eastAsia="Arial" w:hAnsi="Arial" w:cs="Arial"/>
                <w:sz w:val="24"/>
                <w:szCs w:val="24"/>
              </w:rPr>
              <w:t>0.5% Service Credit gained for each percentage under the specified Service Level Performance Measure</w:t>
            </w:r>
          </w:p>
        </w:tc>
        <w:tc>
          <w:tcPr>
            <w:tcW w:w="1681" w:type="dxa"/>
          </w:tcPr>
          <w:p w14:paraId="3032AD0F" w14:textId="4D9A0846" w:rsidR="00FD2E02" w:rsidRPr="00FD2E02" w:rsidRDefault="00FD2E02" w:rsidP="00FD2E02">
            <w:pPr>
              <w:spacing w:after="120"/>
              <w:ind w:left="95"/>
              <w:rPr>
                <w:rFonts w:ascii="Arial" w:eastAsia="Arial" w:hAnsi="Arial" w:cs="Arial"/>
                <w:sz w:val="24"/>
                <w:szCs w:val="24"/>
              </w:rPr>
            </w:pPr>
            <w:r w:rsidRPr="00FD2E02">
              <w:rPr>
                <w:rFonts w:ascii="Arial" w:eastAsia="Arial" w:hAnsi="Arial" w:cs="Arial"/>
                <w:sz w:val="24"/>
                <w:szCs w:val="24"/>
              </w:rPr>
              <w:t>Yes</w:t>
            </w:r>
          </w:p>
        </w:tc>
      </w:tr>
    </w:tbl>
    <w:p w14:paraId="7F267112" w14:textId="12195905" w:rsidR="000E5C46" w:rsidRDefault="00FD2E02">
      <w:pPr>
        <w:ind w:left="709"/>
        <w:rPr>
          <w:rFonts w:ascii="Arial" w:eastAsia="Arial" w:hAnsi="Arial" w:cs="Arial"/>
          <w:sz w:val="24"/>
          <w:szCs w:val="24"/>
          <w:highlight w:val="green"/>
        </w:rPr>
      </w:pPr>
      <w:r>
        <w:rPr>
          <w:rFonts w:ascii="Arial" w:eastAsia="Arial" w:hAnsi="Arial" w:cs="Arial"/>
          <w:sz w:val="24"/>
          <w:szCs w:val="24"/>
          <w:highlight w:val="green"/>
        </w:rPr>
        <w:br w:type="textWrapping" w:clear="all"/>
      </w:r>
    </w:p>
    <w:p w14:paraId="00CCCCC8" w14:textId="77777777" w:rsidR="000E5C46" w:rsidRDefault="00E643E0">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4BD8D744" w14:textId="59771AD7" w:rsidR="000E5C46" w:rsidRPr="00DE6B87" w:rsidRDefault="00E643E0">
      <w:pPr>
        <w:ind w:left="709"/>
        <w:rPr>
          <w:rFonts w:ascii="Arial" w:eastAsia="Arial" w:hAnsi="Arial" w:cs="Arial"/>
          <w:sz w:val="24"/>
          <w:szCs w:val="24"/>
        </w:rPr>
      </w:pPr>
      <w:r w:rsidRPr="00DE6B87">
        <w:rPr>
          <w:rFonts w:ascii="Arial" w:eastAsia="Arial" w:hAnsi="Arial" w:cs="Arial"/>
          <w:sz w:val="24"/>
          <w:szCs w:val="24"/>
        </w:rPr>
        <w:t>Example:</w:t>
      </w:r>
    </w:p>
    <w:tbl>
      <w:tblPr>
        <w:tblStyle w:val="a7"/>
        <w:tblW w:w="9026" w:type="dxa"/>
        <w:tblLayout w:type="fixed"/>
        <w:tblLook w:val="0000" w:firstRow="0" w:lastRow="0" w:firstColumn="0" w:lastColumn="0" w:noHBand="0" w:noVBand="0"/>
      </w:tblPr>
      <w:tblGrid>
        <w:gridCol w:w="4375"/>
        <w:gridCol w:w="685"/>
        <w:gridCol w:w="3966"/>
      </w:tblGrid>
      <w:tr w:rsidR="000E5C46" w14:paraId="2D149A57" w14:textId="77777777">
        <w:tc>
          <w:tcPr>
            <w:tcW w:w="4375" w:type="dxa"/>
          </w:tcPr>
          <w:p w14:paraId="58C737E6" w14:textId="77777777" w:rsidR="000E5C46" w:rsidRDefault="00E643E0">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14:paraId="6DB862F2" w14:textId="77777777" w:rsidR="000E5C46" w:rsidRDefault="00E643E0">
            <w:pPr>
              <w:ind w:left="211"/>
              <w:rPr>
                <w:rFonts w:ascii="Arial" w:eastAsia="Arial" w:hAnsi="Arial" w:cs="Arial"/>
                <w:sz w:val="24"/>
                <w:szCs w:val="24"/>
              </w:rPr>
            </w:pPr>
            <w:r>
              <w:rPr>
                <w:rFonts w:ascii="Arial" w:eastAsia="Arial" w:hAnsi="Arial" w:cs="Arial"/>
                <w:sz w:val="24"/>
                <w:szCs w:val="24"/>
              </w:rPr>
              <w:t>=</w:t>
            </w:r>
          </w:p>
        </w:tc>
        <w:tc>
          <w:tcPr>
            <w:tcW w:w="3966" w:type="dxa"/>
          </w:tcPr>
          <w:p w14:paraId="55B8C96F" w14:textId="77777777" w:rsidR="000E5C46" w:rsidRDefault="00E643E0">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0E5C46" w14:paraId="59D6D91D" w14:textId="77777777">
        <w:tc>
          <w:tcPr>
            <w:tcW w:w="4375" w:type="dxa"/>
          </w:tcPr>
          <w:p w14:paraId="0A71CE7B" w14:textId="77777777" w:rsidR="000E5C46" w:rsidRDefault="00E643E0">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4B0AF41D" w14:textId="77777777" w:rsidR="000E5C46" w:rsidRDefault="000E5C46">
            <w:pPr>
              <w:ind w:left="567"/>
              <w:rPr>
                <w:rFonts w:ascii="Arial" w:eastAsia="Arial" w:hAnsi="Arial" w:cs="Arial"/>
                <w:sz w:val="24"/>
                <w:szCs w:val="24"/>
              </w:rPr>
            </w:pPr>
          </w:p>
        </w:tc>
        <w:tc>
          <w:tcPr>
            <w:tcW w:w="685" w:type="dxa"/>
          </w:tcPr>
          <w:p w14:paraId="7E43D58C" w14:textId="77777777" w:rsidR="000E5C46" w:rsidRDefault="00E643E0">
            <w:pPr>
              <w:ind w:left="211"/>
              <w:rPr>
                <w:rFonts w:ascii="Arial" w:eastAsia="Arial" w:hAnsi="Arial" w:cs="Arial"/>
                <w:sz w:val="24"/>
                <w:szCs w:val="24"/>
              </w:rPr>
            </w:pPr>
            <w:r>
              <w:rPr>
                <w:rFonts w:ascii="Arial" w:eastAsia="Arial" w:hAnsi="Arial" w:cs="Arial"/>
                <w:sz w:val="24"/>
                <w:szCs w:val="24"/>
              </w:rPr>
              <w:t>=</w:t>
            </w:r>
          </w:p>
        </w:tc>
        <w:tc>
          <w:tcPr>
            <w:tcW w:w="3966" w:type="dxa"/>
          </w:tcPr>
          <w:p w14:paraId="0B6453F9" w14:textId="77777777" w:rsidR="000E5C46" w:rsidRDefault="00E643E0">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22F63187" w14:textId="77777777" w:rsidR="000E5C46" w:rsidRDefault="000E5C46">
            <w:pPr>
              <w:ind w:left="145"/>
              <w:rPr>
                <w:rFonts w:ascii="Arial" w:eastAsia="Arial" w:hAnsi="Arial" w:cs="Arial"/>
                <w:sz w:val="24"/>
                <w:szCs w:val="24"/>
              </w:rPr>
            </w:pPr>
          </w:p>
        </w:tc>
      </w:tr>
    </w:tbl>
    <w:p w14:paraId="22541BE8" w14:textId="77777777" w:rsidR="000E5C46" w:rsidRDefault="00E643E0">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B: Performance Monitoring </w:t>
      </w:r>
    </w:p>
    <w:p w14:paraId="0FBF5C1D" w14:textId="77777777" w:rsidR="000E5C46" w:rsidRDefault="00E643E0">
      <w:pPr>
        <w:numPr>
          <w:ilvl w:val="0"/>
          <w:numId w:val="3"/>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Performance Monitoring and Performance Review</w:t>
      </w:r>
    </w:p>
    <w:p w14:paraId="3B3D8D4B"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3623809" w14:textId="77777777" w:rsidR="000E5C46" w:rsidRDefault="00E643E0">
      <w:pPr>
        <w:keepNext/>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2A0C772E"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3B44E53F"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5D1B6AF1"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details of any Critical Service Level Failures;</w:t>
      </w:r>
    </w:p>
    <w:p w14:paraId="7FE27D35"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2EEA5C68"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6FE7C8E3"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such other details as the Buyer may reasonably require from time to time.</w:t>
      </w:r>
    </w:p>
    <w:p w14:paraId="2A1294C4" w14:textId="77777777" w:rsidR="000E5C46" w:rsidRDefault="00E643E0">
      <w:pPr>
        <w:keepNext/>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25E1F70D"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68CF6B03"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be attended by the Supplier's Representative and the Buyer’s Representative; and</w:t>
      </w:r>
    </w:p>
    <w:p w14:paraId="78494241" w14:textId="77777777" w:rsidR="000E5C46" w:rsidRDefault="00E643E0">
      <w:pPr>
        <w:numPr>
          <w:ilvl w:val="2"/>
          <w:numId w:val="3"/>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2D7FB498"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17400429"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0DEC63AD" w14:textId="77777777" w:rsidR="000E5C46" w:rsidRDefault="000E5C46">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40B8A1F7" w14:textId="77777777" w:rsidR="000E5C46" w:rsidRDefault="00E643E0">
      <w:pPr>
        <w:numPr>
          <w:ilvl w:val="0"/>
          <w:numId w:val="3"/>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Satisfaction Surveys</w:t>
      </w:r>
    </w:p>
    <w:p w14:paraId="062A4A77" w14:textId="77777777" w:rsidR="000E5C46" w:rsidRDefault="00E643E0">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1F776085" w14:textId="77777777" w:rsidR="000E5C46" w:rsidRDefault="000E5C46">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30j0zll" w:colFirst="0" w:colLast="0"/>
      <w:bookmarkEnd w:id="1"/>
    </w:p>
    <w:sectPr w:rsidR="000E5C4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B1EB6" w14:textId="77777777" w:rsidR="00A807FC" w:rsidRDefault="00A807FC">
      <w:pPr>
        <w:spacing w:after="0" w:line="240" w:lineRule="auto"/>
      </w:pPr>
      <w:r>
        <w:separator/>
      </w:r>
    </w:p>
  </w:endnote>
  <w:endnote w:type="continuationSeparator" w:id="0">
    <w:p w14:paraId="5DF7AE92" w14:textId="77777777" w:rsidR="00A807FC" w:rsidRDefault="00A80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9ADC4" w14:textId="77777777" w:rsidR="000E5C46" w:rsidRDefault="000E5C46">
    <w:pPr>
      <w:tabs>
        <w:tab w:val="center" w:pos="4513"/>
        <w:tab w:val="right" w:pos="9026"/>
      </w:tabs>
      <w:spacing w:after="0" w:line="240" w:lineRule="auto"/>
      <w:jc w:val="both"/>
    </w:pPr>
  </w:p>
  <w:p w14:paraId="7F0C1DA7"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14:paraId="0EDA8DA0"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73C9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177F3A3"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Version: v3.2 </w:t>
    </w:r>
    <w:r>
      <w:rPr>
        <w:rFonts w:ascii="Arial" w:eastAsia="Arial" w:hAnsi="Arial" w:cs="Arial"/>
        <w:sz w:val="20"/>
        <w:szCs w:val="20"/>
      </w:rPr>
      <w:t>fix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46C3" w14:textId="77777777" w:rsidR="000E5C46" w:rsidRDefault="000E5C46">
    <w:pPr>
      <w:tabs>
        <w:tab w:val="center" w:pos="4513"/>
        <w:tab w:val="right" w:pos="9026"/>
      </w:tabs>
      <w:spacing w:after="0" w:line="240" w:lineRule="auto"/>
      <w:jc w:val="both"/>
    </w:pPr>
  </w:p>
  <w:p w14:paraId="40798FE4"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1291EAC8"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2E8C30B" w14:textId="77777777" w:rsidR="000E5C46" w:rsidRDefault="00E643E0">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C5F1E" w14:textId="77777777" w:rsidR="00A807FC" w:rsidRDefault="00A807FC">
      <w:pPr>
        <w:spacing w:after="0" w:line="240" w:lineRule="auto"/>
      </w:pPr>
      <w:r>
        <w:separator/>
      </w:r>
    </w:p>
  </w:footnote>
  <w:footnote w:type="continuationSeparator" w:id="0">
    <w:p w14:paraId="5D81DAD5" w14:textId="77777777" w:rsidR="00A807FC" w:rsidRDefault="00A80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670A"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4B1AC72B"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5D57A2F9" w14:textId="77777777" w:rsidR="000E5C46" w:rsidRDefault="00E643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61408F2" w14:textId="77777777" w:rsidR="000E5C46" w:rsidRDefault="000E5C4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7F39F0"/>
    <w:multiLevelType w:val="multilevel"/>
    <w:tmpl w:val="BFA6F1B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8846C81"/>
    <w:multiLevelType w:val="multilevel"/>
    <w:tmpl w:val="A41C384A"/>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E66653A"/>
    <w:multiLevelType w:val="multilevel"/>
    <w:tmpl w:val="64EAE9B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C46"/>
    <w:rsid w:val="000E5C46"/>
    <w:rsid w:val="002D0015"/>
    <w:rsid w:val="00834675"/>
    <w:rsid w:val="00A807FC"/>
    <w:rsid w:val="00C73C9D"/>
    <w:rsid w:val="00DE6B87"/>
    <w:rsid w:val="00E643E0"/>
    <w:rsid w:val="00F220ED"/>
    <w:rsid w:val="00FD2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756B3"/>
  <w15:docId w15:val="{D65348C7-CC41-499C-B656-E33B5AA3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tgwwTU21NGJ+Bn47B/RVNcy6Ww==">CgMxLjAyCGguZ2pkZ3hzMgloLjMwajB6bGw4AHIhMUppUVhUVkVaQndpUTJid25hSTZIeFJrQXN3ZE43bjNm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Ellis</cp:lastModifiedBy>
  <cp:revision>4</cp:revision>
  <dcterms:created xsi:type="dcterms:W3CDTF">2025-02-19T08:14:00Z</dcterms:created>
  <dcterms:modified xsi:type="dcterms:W3CDTF">2025-02-19T16:13:00Z</dcterms:modified>
</cp:coreProperties>
</file>